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8A9" w14:textId="6537EE4E" w:rsidR="00C50516" w:rsidRDefault="00410D90" w:rsidP="00410D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7"/>
        <w:gridCol w:w="1559"/>
        <w:gridCol w:w="1985"/>
        <w:gridCol w:w="4961"/>
      </w:tblGrid>
      <w:tr w:rsidR="00410D90" w:rsidRPr="00410D90" w14:paraId="3617286D" w14:textId="13C5BD4D" w:rsidTr="00410D90">
        <w:tc>
          <w:tcPr>
            <w:tcW w:w="16019" w:type="dxa"/>
            <w:gridSpan w:val="5"/>
            <w:shd w:val="clear" w:color="auto" w:fill="FFFFFF" w:themeFill="background1"/>
          </w:tcPr>
          <w:p w14:paraId="23FBEAF2" w14:textId="7F22F0D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410D9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410D90" w:rsidRPr="00410D90" w14:paraId="30A1E9CB" w14:textId="127113B1" w:rsidTr="00410D90">
        <w:tc>
          <w:tcPr>
            <w:tcW w:w="16019" w:type="dxa"/>
            <w:gridSpan w:val="5"/>
            <w:shd w:val="clear" w:color="auto" w:fill="FFFFFF" w:themeFill="background1"/>
          </w:tcPr>
          <w:p w14:paraId="170D359C" w14:textId="77A5B51B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EJZAF </w:t>
            </w:r>
            <w:r w:rsidR="004A11A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  <w:r w:rsidRPr="00410D9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2.RĪCĪBA “Atbalsts vides resursu ilgtspējīgai izmantošanai un klimata pārmaiņu mazināšanai teritorijā”  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Minimālais iegūstamo punktu skaits </w:t>
            </w:r>
            <w: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9</w:t>
            </w:r>
          </w:p>
        </w:tc>
      </w:tr>
      <w:tr w:rsidR="00410D90" w:rsidRPr="00410D90" w14:paraId="45FCBC8D" w14:textId="70CE6002" w:rsidTr="00410D90">
        <w:tc>
          <w:tcPr>
            <w:tcW w:w="567" w:type="dxa"/>
            <w:shd w:val="clear" w:color="auto" w:fill="D9E2F3"/>
            <w:vAlign w:val="center"/>
          </w:tcPr>
          <w:p w14:paraId="4E92E916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6947" w:type="dxa"/>
            <w:shd w:val="clear" w:color="auto" w:fill="D9E2F3"/>
            <w:vAlign w:val="center"/>
          </w:tcPr>
          <w:p w14:paraId="7504D0BF" w14:textId="77777777" w:rsidR="00410D90" w:rsidRPr="00410D90" w:rsidRDefault="00410D90" w:rsidP="00423ED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4C934D5" w14:textId="77777777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1985" w:type="dxa"/>
            <w:shd w:val="clear" w:color="auto" w:fill="D9E2F3"/>
          </w:tcPr>
          <w:p w14:paraId="25A011BE" w14:textId="30F9637A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961" w:type="dxa"/>
            <w:shd w:val="clear" w:color="auto" w:fill="D9E2F3"/>
          </w:tcPr>
          <w:p w14:paraId="384631BA" w14:textId="30C88338" w:rsidR="00410D90" w:rsidRPr="00410D90" w:rsidRDefault="00410D90" w:rsidP="00423ED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410D9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044941" w:rsidRPr="00410D90" w14:paraId="1CC90A9F" w14:textId="77EE6FEE" w:rsidTr="00410D90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DA39A7" w14:textId="0A61915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4DE279A2" w14:textId="30BE3C6E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Atbilstība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611E0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013B1719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148E29E" w14:textId="08D57D78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AD0087C" w14:textId="342A8344" w:rsidTr="00410D90">
        <w:tc>
          <w:tcPr>
            <w:tcW w:w="567" w:type="dxa"/>
          </w:tcPr>
          <w:p w14:paraId="67A92BB5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FFEB690" w14:textId="494BBBF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Vresatsau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</w:tcPr>
          <w:p w14:paraId="49AE9D29" w14:textId="59F2EFB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1985" w:type="dxa"/>
          </w:tcPr>
          <w:p w14:paraId="23DA5C6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5DFAA690" w14:textId="52F1DDE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F0FACE0" w14:textId="73D4BA80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29E247AD" w14:textId="5140764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8E48E63" w14:textId="6BDF504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mērķis un mērķauditorija 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337644D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EDEDED" w:themeFill="accent3" w:themeFillTint="33"/>
          </w:tcPr>
          <w:p w14:paraId="4F0F0FCF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4303B8AF" w14:textId="0B18BCC9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9633BA2" w14:textId="00D0F8E8" w:rsidTr="00410D90">
        <w:tc>
          <w:tcPr>
            <w:tcW w:w="567" w:type="dxa"/>
            <w:shd w:val="clear" w:color="auto" w:fill="auto"/>
            <w:vAlign w:val="center"/>
          </w:tcPr>
          <w:p w14:paraId="3767CB1E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E80B27" w14:textId="22D1853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09510" w14:textId="703DCC0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600F2F04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BE97BE6" w14:textId="0FDE5929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C59CFC0" w14:textId="7743196B" w:rsidTr="00410D90">
        <w:tc>
          <w:tcPr>
            <w:tcW w:w="567" w:type="dxa"/>
            <w:shd w:val="clear" w:color="auto" w:fill="auto"/>
          </w:tcPr>
          <w:p w14:paraId="1EF3B83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6EF6503" w14:textId="230ED6C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02D2B2" w14:textId="488C3D8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252C690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643314C8" w14:textId="418BA45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E30579" w14:textId="16B120B0" w:rsidTr="00410D90">
        <w:tc>
          <w:tcPr>
            <w:tcW w:w="567" w:type="dxa"/>
            <w:shd w:val="clear" w:color="auto" w:fill="auto"/>
          </w:tcPr>
          <w:p w14:paraId="4C83F7D4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DC75C40" w14:textId="73F0A23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mērķis nekonkrēts, vispārīgs, nav sasniedzams projekta īstenošanas laikā. Mērķauditorijas apraksts nav norādīts vai tas ir vispārīgs, nekonkrēts.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2AF417" w14:textId="2AFDC16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7D2C145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243FC639" w14:textId="33C73AE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FED7251" w14:textId="1F1679E6" w:rsidTr="00410D90">
        <w:tc>
          <w:tcPr>
            <w:tcW w:w="567" w:type="dxa"/>
            <w:shd w:val="clear" w:color="auto" w:fill="EDEDED" w:themeFill="accent3" w:themeFillTint="33"/>
            <w:vAlign w:val="center"/>
          </w:tcPr>
          <w:p w14:paraId="4655DB1B" w14:textId="40E6ACE3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3.</w:t>
            </w:r>
          </w:p>
        </w:tc>
        <w:tc>
          <w:tcPr>
            <w:tcW w:w="6947" w:type="dxa"/>
            <w:shd w:val="clear" w:color="auto" w:fill="EDEDED" w:themeFill="accent3" w:themeFillTint="33"/>
            <w:vAlign w:val="center"/>
          </w:tcPr>
          <w:p w14:paraId="66C38714" w14:textId="06A4EE9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7621F629" w14:textId="341A17A4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06D7FA8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EDEDED" w:themeFill="accent3" w:themeFillTint="33"/>
          </w:tcPr>
          <w:p w14:paraId="3C4F29EC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F2B42A9" w14:textId="44081382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C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28DE" w14:textId="5912DFAC" w:rsidR="00044941" w:rsidRPr="00DF0979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F8E" w14:textId="73F67194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97D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34B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6BB1049" w14:textId="4EB07685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9DD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2D2A" w14:textId="7C6ACFA6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Projektiem ar būvniecību iesniegti 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81D9" w14:textId="10F22980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471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9EF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1EB1F79" w14:textId="704CFC0F" w:rsidTr="0041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209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E43A" w14:textId="5E29DB47" w:rsidR="00044941" w:rsidRPr="00410D90" w:rsidRDefault="00044941" w:rsidP="00044941">
            <w:pPr>
              <w:suppressAutoHyphens/>
              <w:spacing w:before="60" w:after="60" w:line="257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608E" w14:textId="2990D6FB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33D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BD6A" w14:textId="77777777" w:rsidR="00044941" w:rsidRPr="00410D90" w:rsidRDefault="00044941" w:rsidP="00044941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86869D" w14:textId="35B9913A" w:rsidTr="00044941">
        <w:trPr>
          <w:trHeight w:val="306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C9F42D" w14:textId="45D5A12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0" w:name="_Hlk159330021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78A95A4E" w14:textId="43B65826" w:rsidR="00044941" w:rsidRPr="00DF0979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FA5B20" w14:textId="456082BF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41C6F23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B053B22" w14:textId="77777777" w:rsidR="00044941" w:rsidRPr="00410D90" w:rsidRDefault="00044941" w:rsidP="00044941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0C986E5" w14:textId="02BA51C2" w:rsidTr="00410D90">
        <w:tc>
          <w:tcPr>
            <w:tcW w:w="567" w:type="dxa"/>
          </w:tcPr>
          <w:p w14:paraId="71E6DA0C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047F439" w14:textId="559AC3BC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1559" w:type="dxa"/>
            <w:vAlign w:val="center"/>
          </w:tcPr>
          <w:p w14:paraId="2370FDE9" w14:textId="08AD12F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48D5E06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40DF411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1B691E6" w14:textId="4FD1D3DF" w:rsidTr="00410D90">
        <w:tc>
          <w:tcPr>
            <w:tcW w:w="567" w:type="dxa"/>
          </w:tcPr>
          <w:p w14:paraId="0E48E25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D1F498B" w14:textId="78F5F181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559" w:type="dxa"/>
            <w:vAlign w:val="center"/>
          </w:tcPr>
          <w:p w14:paraId="54552699" w14:textId="19D5E19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61DB68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</w:tcPr>
          <w:p w14:paraId="3FB9F6C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287B3587" w14:textId="5C3D88FC" w:rsidTr="00044941">
        <w:tc>
          <w:tcPr>
            <w:tcW w:w="567" w:type="dxa"/>
          </w:tcPr>
          <w:p w14:paraId="340807FC" w14:textId="3D3B484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332729D0" w14:textId="1E3D20F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1559" w:type="dxa"/>
            <w:vAlign w:val="center"/>
          </w:tcPr>
          <w:p w14:paraId="007BCD2F" w14:textId="2A266A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3C1A88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FBD111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1CA82B11" w14:textId="5344E476" w:rsidTr="00044941">
        <w:trPr>
          <w:trHeight w:val="34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19C15164" w14:textId="1EC67D14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6947" w:type="dxa"/>
            <w:shd w:val="clear" w:color="auto" w:fill="EDEDED" w:themeFill="accent3" w:themeFillTint="33"/>
          </w:tcPr>
          <w:p w14:paraId="285C2409" w14:textId="3F74EB23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1DF4006" w14:textId="036D83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71486E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4FD658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A3D8F30" w14:textId="582D8E2A" w:rsidTr="00044941">
        <w:tc>
          <w:tcPr>
            <w:tcW w:w="567" w:type="dxa"/>
          </w:tcPr>
          <w:p w14:paraId="7A88F73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98C43A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350C4239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2555568" w14:textId="77777777" w:rsidR="00044941" w:rsidRDefault="00044941" w:rsidP="00044941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738153EB" w14:textId="0EBA425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559" w:type="dxa"/>
          </w:tcPr>
          <w:p w14:paraId="437D5548" w14:textId="6EBB3B9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667EDE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6B3C7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E2E610" w14:textId="19E96B10" w:rsidTr="00044941">
        <w:tc>
          <w:tcPr>
            <w:tcW w:w="567" w:type="dxa"/>
          </w:tcPr>
          <w:p w14:paraId="66AAEAB8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5FB7D38" w14:textId="763F6A1A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1559" w:type="dxa"/>
          </w:tcPr>
          <w:p w14:paraId="5BFFA828" w14:textId="2DEC242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42E1C99A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2ABD170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2807914" w14:textId="33288B88" w:rsidTr="00044941">
        <w:tc>
          <w:tcPr>
            <w:tcW w:w="567" w:type="dxa"/>
          </w:tcPr>
          <w:p w14:paraId="10A0E45C" w14:textId="5734276A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07654A4F" w14:textId="49BA384E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1559" w:type="dxa"/>
          </w:tcPr>
          <w:p w14:paraId="53E0649B" w14:textId="080EF13D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7AA5F5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57DB82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24B758A" w14:textId="34B75127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C2EF" w14:textId="40497006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lastRenderedPageBreak/>
              <w:t>6.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2E580711" w14:textId="3D2CC7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Vides resursu izmantošana un saglabāšana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213F284" w14:textId="79E4299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6B6F6E7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7B126C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2FCC8D" w14:textId="0A88BB79" w:rsidTr="00044941">
        <w:trPr>
          <w:trHeight w:val="70"/>
        </w:trPr>
        <w:tc>
          <w:tcPr>
            <w:tcW w:w="567" w:type="dxa"/>
          </w:tcPr>
          <w:p w14:paraId="0CD002FA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30EF77B" w14:textId="7D3C586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pilnībā vērsts uz vides resursu saglabāšanu</w:t>
            </w:r>
          </w:p>
        </w:tc>
        <w:tc>
          <w:tcPr>
            <w:tcW w:w="1559" w:type="dxa"/>
            <w:vAlign w:val="center"/>
          </w:tcPr>
          <w:p w14:paraId="1038E82D" w14:textId="39EF669C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27B90A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A8CBF7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2013B35" w14:textId="449AF088" w:rsidTr="00044941">
        <w:trPr>
          <w:trHeight w:val="70"/>
        </w:trPr>
        <w:tc>
          <w:tcPr>
            <w:tcW w:w="567" w:type="dxa"/>
          </w:tcPr>
          <w:p w14:paraId="2EC744FE" w14:textId="30403029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2DAEA336" w14:textId="572EC44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daļēji vērsts uz vides resursu saglabāšanu</w:t>
            </w:r>
          </w:p>
        </w:tc>
        <w:tc>
          <w:tcPr>
            <w:tcW w:w="1559" w:type="dxa"/>
            <w:vAlign w:val="center"/>
          </w:tcPr>
          <w:p w14:paraId="1FB8076A" w14:textId="382C2C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B8F17F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70A6E3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EC13BA" w14:textId="36341C63" w:rsidTr="00044941">
        <w:trPr>
          <w:trHeight w:val="70"/>
        </w:trPr>
        <w:tc>
          <w:tcPr>
            <w:tcW w:w="567" w:type="dxa"/>
          </w:tcPr>
          <w:p w14:paraId="344947F5" w14:textId="41365DF6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A5A4476" w14:textId="605659B0" w:rsidR="00044941" w:rsidRPr="00410D90" w:rsidRDefault="00044941" w:rsidP="00044941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nav vērsts uz vides resursu saglabāšanu</w:t>
            </w:r>
          </w:p>
        </w:tc>
        <w:tc>
          <w:tcPr>
            <w:tcW w:w="1559" w:type="dxa"/>
            <w:vAlign w:val="center"/>
          </w:tcPr>
          <w:p w14:paraId="7401677D" w14:textId="17300525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46A2F7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831CFF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E07B8FB" w14:textId="7A0413F0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BDC760" w14:textId="28422A98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4E966AA4" w14:textId="08B3CC77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budžeta pārskatāmība un detalizācija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85FB54" w14:textId="74B7AB5F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72CAA0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97DDCE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4B70D63" w14:textId="3C8FF6A9" w:rsidTr="00044941">
        <w:tc>
          <w:tcPr>
            <w:tcW w:w="567" w:type="dxa"/>
          </w:tcPr>
          <w:p w14:paraId="69504B93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487030CD" w14:textId="51245055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projekta budžets ir detalizēti atspoguļots, plānotās izmaksas ir pamatotas un orientētas uz mērķa sasniegšanu </w:t>
            </w:r>
          </w:p>
        </w:tc>
        <w:tc>
          <w:tcPr>
            <w:tcW w:w="1559" w:type="dxa"/>
            <w:vAlign w:val="center"/>
          </w:tcPr>
          <w:p w14:paraId="130CFF9E" w14:textId="72D7E33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75AE3D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79F69772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05EDA54" w14:textId="041CD965" w:rsidTr="00044941">
        <w:tc>
          <w:tcPr>
            <w:tcW w:w="567" w:type="dxa"/>
          </w:tcPr>
          <w:p w14:paraId="2D8989A0" w14:textId="5F33EF85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0717FF1" w14:textId="3F77361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budžets atspoguļots nepilnīgi un/vai plānotās izmaksas daļēji pamatotas un orientētas uz plānotā mērķa sasniegšanu</w:t>
            </w:r>
          </w:p>
        </w:tc>
        <w:tc>
          <w:tcPr>
            <w:tcW w:w="1559" w:type="dxa"/>
            <w:vAlign w:val="center"/>
          </w:tcPr>
          <w:p w14:paraId="6D45F898" w14:textId="5B62708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9AD526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1CC973C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DC044FB" w14:textId="00D2C4B3" w:rsidTr="00044941">
        <w:trPr>
          <w:trHeight w:val="380"/>
        </w:trPr>
        <w:tc>
          <w:tcPr>
            <w:tcW w:w="567" w:type="dxa"/>
          </w:tcPr>
          <w:p w14:paraId="41EA8CC7" w14:textId="4B4BD9CD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E2773FA" w14:textId="440399B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plānotās izmaksas nav pamatotas un/vai orientētas uz plānotā mērķa sasniegšanu</w:t>
            </w:r>
          </w:p>
        </w:tc>
        <w:tc>
          <w:tcPr>
            <w:tcW w:w="1559" w:type="dxa"/>
            <w:vAlign w:val="center"/>
          </w:tcPr>
          <w:p w14:paraId="2A9914D0" w14:textId="0B39604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26DF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0D0A9B8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9270A04" w14:textId="500BD581" w:rsidTr="0004494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232DB8" w14:textId="332F0D3C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  <w:hideMark/>
          </w:tcPr>
          <w:p w14:paraId="349DD232" w14:textId="4EE1D663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Style w:val="Vresatsau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(SVVA 34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un 35</w:t>
            </w:r>
            <w:r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 xml:space="preserve"> lpp.)</w:t>
            </w:r>
            <w:r>
              <w:rPr>
                <w:rStyle w:val="Vresatsau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3"/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2595A6A7" w14:textId="5A762D5E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0B37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A9D26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944A05" w14:textId="3F3BB6E3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1E1" w14:textId="77777777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9A44" w14:textId="51040F3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142" w14:textId="510949A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193D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482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C69D12" w14:textId="74281B74" w:rsidTr="000449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8433" w14:textId="6C5BE0FD" w:rsidR="00044941" w:rsidRPr="00410D90" w:rsidRDefault="00044941" w:rsidP="00044941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5EF5" w14:textId="0ECFE5E9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D350" w14:textId="58B3D50A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F876074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37A3" w14:textId="77777777" w:rsidR="00044941" w:rsidRPr="00410D90" w:rsidRDefault="00044941" w:rsidP="00044941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D243C3D" w14:textId="240DAD65" w:rsidTr="0004494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E0F1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CA5E" w14:textId="65C7BC93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69A" w14:textId="4A785628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5500E5C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BC1BA7B" w14:textId="77777777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7B0EEE72" w14:textId="121BE2C5" w:rsidTr="00044941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27D624" w14:textId="058E1E51" w:rsidR="00044941" w:rsidRPr="00410D90" w:rsidRDefault="00044941" w:rsidP="00044941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9.</w:t>
            </w:r>
          </w:p>
        </w:tc>
        <w:tc>
          <w:tcPr>
            <w:tcW w:w="6947" w:type="dxa"/>
            <w:shd w:val="clear" w:color="auto" w:fill="F2F2F2" w:themeFill="background1" w:themeFillShade="F2"/>
            <w:vAlign w:val="center"/>
          </w:tcPr>
          <w:p w14:paraId="3D4EDEB9" w14:textId="4DF118E0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Iespēju radīšana sociālās atstumtības riska</w:t>
            </w:r>
            <w:r w:rsidRPr="00690B38">
              <w:rPr>
                <w:rStyle w:val="Vresatsauce"/>
                <w:rFonts w:eastAsia="Calibri" w:cs="Times New Roman"/>
                <w:b/>
                <w:kern w:val="0"/>
                <w:lang w:eastAsia="zh-CN"/>
                <w14:ligatures w14:val="none"/>
              </w:rPr>
              <w:footnoteReference w:id="4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grupām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C3292A" w14:textId="764DF85E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F581A53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2D74A2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6BFF37D" w14:textId="44A0D052" w:rsidTr="00044941">
        <w:trPr>
          <w:trHeight w:val="272"/>
        </w:trPr>
        <w:tc>
          <w:tcPr>
            <w:tcW w:w="567" w:type="dxa"/>
            <w:vAlign w:val="center"/>
          </w:tcPr>
          <w:p w14:paraId="60860C61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1195C4A0" w14:textId="4C5E533C" w:rsidR="00044941" w:rsidRPr="00410D90" w:rsidRDefault="00044941" w:rsidP="0004494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rezultātu būs iespējams izmantot sociālās atstumtības riska grupām</w:t>
            </w:r>
          </w:p>
        </w:tc>
        <w:tc>
          <w:tcPr>
            <w:tcW w:w="1559" w:type="dxa"/>
            <w:vAlign w:val="center"/>
          </w:tcPr>
          <w:p w14:paraId="39A4EA5E" w14:textId="355D500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6CC16A7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864C1F0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8167CA1" w14:textId="7C710075" w:rsidTr="00044941">
        <w:tc>
          <w:tcPr>
            <w:tcW w:w="567" w:type="dxa"/>
            <w:vAlign w:val="center"/>
          </w:tcPr>
          <w:p w14:paraId="0CECC600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72749B54" w14:textId="5E2E9B58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559" w:type="dxa"/>
            <w:vAlign w:val="center"/>
          </w:tcPr>
          <w:p w14:paraId="7E77E198" w14:textId="5405EBF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17F103D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162B746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4F787070" w14:textId="1C1D5C7A" w:rsidTr="00044941">
        <w:tc>
          <w:tcPr>
            <w:tcW w:w="567" w:type="dxa"/>
            <w:shd w:val="clear" w:color="auto" w:fill="F2F2F2" w:themeFill="background1" w:themeFillShade="F2"/>
          </w:tcPr>
          <w:p w14:paraId="71B8026E" w14:textId="0239C8E2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10.</w:t>
            </w:r>
          </w:p>
        </w:tc>
        <w:tc>
          <w:tcPr>
            <w:tcW w:w="6947" w:type="dxa"/>
            <w:shd w:val="clear" w:color="auto" w:fill="F2F2F2" w:themeFill="background1" w:themeFillShade="F2"/>
          </w:tcPr>
          <w:p w14:paraId="3B421CEA" w14:textId="06853E54" w:rsidR="00044941" w:rsidRPr="00410D90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25C06A9" w14:textId="40B4D86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DFBEE15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D716B9E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37B52083" w14:textId="77777777" w:rsidTr="00E73A73">
        <w:tc>
          <w:tcPr>
            <w:tcW w:w="567" w:type="dxa"/>
          </w:tcPr>
          <w:p w14:paraId="56B93D52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B7268BB" w14:textId="000B452A" w:rsidR="00044941" w:rsidRPr="00690B38" w:rsidRDefault="00044941" w:rsidP="00044941">
            <w:pPr>
              <w:suppressAutoHyphens/>
              <w:spacing w:after="0" w:line="240" w:lineRule="auto"/>
              <w:ind w:left="430" w:right="567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plānots publisks projekta atklāšanas vai pabeigšanas pasākums, nodrošināta publicitāte par projektu vismaz 2 dažādos medijos 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0F287DAB" w14:textId="4B6902B2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lastRenderedPageBreak/>
              <w:t>2</w:t>
            </w:r>
          </w:p>
        </w:tc>
        <w:tc>
          <w:tcPr>
            <w:tcW w:w="1985" w:type="dxa"/>
          </w:tcPr>
          <w:p w14:paraId="1F69B149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34C2FEC8" w14:textId="798F0C3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602C49D7" w14:textId="77777777" w:rsidTr="00E73A73">
        <w:tc>
          <w:tcPr>
            <w:tcW w:w="567" w:type="dxa"/>
          </w:tcPr>
          <w:p w14:paraId="542CE46B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5943BAAE" w14:textId="1699477A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559" w:type="dxa"/>
            <w:vAlign w:val="center"/>
          </w:tcPr>
          <w:p w14:paraId="165D8EF0" w14:textId="1157C826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1E414BFB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4A0C97E7" w14:textId="7FD465BB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08533CBB" w14:textId="77777777" w:rsidTr="00E73A73">
        <w:tc>
          <w:tcPr>
            <w:tcW w:w="567" w:type="dxa"/>
          </w:tcPr>
          <w:p w14:paraId="73896ACF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79D37378" w14:textId="6FA60F73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1559" w:type="dxa"/>
            <w:vAlign w:val="center"/>
          </w:tcPr>
          <w:p w14:paraId="4001AE91" w14:textId="50ABB114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1985" w:type="dxa"/>
          </w:tcPr>
          <w:p w14:paraId="1B92C0C7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67FA4C6F" w14:textId="124FA95A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044941" w:rsidRPr="00410D90" w14:paraId="54B697FE" w14:textId="77777777" w:rsidTr="00E73A73">
        <w:tc>
          <w:tcPr>
            <w:tcW w:w="567" w:type="dxa"/>
          </w:tcPr>
          <w:p w14:paraId="283F1FED" w14:textId="77777777" w:rsidR="00044941" w:rsidRPr="00410D90" w:rsidRDefault="00044941" w:rsidP="0004494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947" w:type="dxa"/>
            <w:shd w:val="clear" w:color="auto" w:fill="auto"/>
          </w:tcPr>
          <w:p w14:paraId="18B898B3" w14:textId="65B5214F" w:rsidR="00044941" w:rsidRPr="00690B38" w:rsidRDefault="00044941" w:rsidP="0004494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eastAsia="Times New Roman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Minimālais iegūstamo punktu skaits</w:t>
            </w:r>
          </w:p>
        </w:tc>
        <w:tc>
          <w:tcPr>
            <w:tcW w:w="1559" w:type="dxa"/>
          </w:tcPr>
          <w:p w14:paraId="7CC6B715" w14:textId="70CBB3C1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9</w:t>
            </w:r>
          </w:p>
        </w:tc>
        <w:tc>
          <w:tcPr>
            <w:tcW w:w="1985" w:type="dxa"/>
          </w:tcPr>
          <w:p w14:paraId="6E6A9956" w14:textId="77777777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961" w:type="dxa"/>
            <w:shd w:val="clear" w:color="auto" w:fill="auto"/>
          </w:tcPr>
          <w:p w14:paraId="0A896A10" w14:textId="1520A343" w:rsidR="00044941" w:rsidRPr="00410D90" w:rsidRDefault="00044941" w:rsidP="0004494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0"/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E6446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F5AB" w14:textId="77777777" w:rsidR="00E6446E" w:rsidRDefault="00E6446E" w:rsidP="00410D90">
      <w:pPr>
        <w:spacing w:after="0" w:line="240" w:lineRule="auto"/>
      </w:pPr>
      <w:r>
        <w:separator/>
      </w:r>
    </w:p>
  </w:endnote>
  <w:endnote w:type="continuationSeparator" w:id="0">
    <w:p w14:paraId="37BF7736" w14:textId="77777777" w:rsidR="00E6446E" w:rsidRDefault="00E6446E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9E5B" w14:textId="77777777" w:rsidR="00E6446E" w:rsidRDefault="00E6446E" w:rsidP="00410D90">
      <w:pPr>
        <w:spacing w:after="0" w:line="240" w:lineRule="auto"/>
      </w:pPr>
      <w:r>
        <w:separator/>
      </w:r>
    </w:p>
  </w:footnote>
  <w:footnote w:type="continuationSeparator" w:id="0">
    <w:p w14:paraId="238D51A4" w14:textId="77777777" w:rsidR="00E6446E" w:rsidRDefault="00E6446E" w:rsidP="00410D90">
      <w:pPr>
        <w:spacing w:after="0" w:line="240" w:lineRule="auto"/>
      </w:pPr>
      <w:r>
        <w:continuationSeparator/>
      </w:r>
    </w:p>
  </w:footnote>
  <w:footnote w:id="1">
    <w:p w14:paraId="7976D76E" w14:textId="77777777" w:rsidR="00044941" w:rsidRDefault="00044941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D74F01">
        <w:rPr>
          <w:rFonts w:ascii="Times New Roman" w:eastAsia="Calibri" w:hAnsi="Times New Roman" w:cs="Times New Roman"/>
          <w:iCs/>
          <w:sz w:val="16"/>
          <w:szCs w:val="16"/>
        </w:rPr>
        <w:t>Limbažu novada Skultes, Liepupes un Salacgrīvas pagasts, Salacgrīvas un Ainažu pilsēta</w:t>
      </w:r>
    </w:p>
  </w:footnote>
  <w:footnote w:id="2">
    <w:p w14:paraId="48EA7632" w14:textId="77777777" w:rsidR="00044941" w:rsidRPr="00FA5C54" w:rsidRDefault="00044941" w:rsidP="00FA5C54">
      <w:pPr>
        <w:rPr>
          <w:rFonts w:cs="Times New Roman"/>
          <w:sz w:val="16"/>
          <w:szCs w:val="16"/>
        </w:rPr>
      </w:pPr>
      <w:r>
        <w:rPr>
          <w:rStyle w:val="Vresatsauce"/>
        </w:rPr>
        <w:footnoteRef/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ipersaite"/>
            <w:rFonts w:cs="Times New Roman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  <w:r w:rsidRPr="00FA5C54">
        <w:rPr>
          <w:rStyle w:val="Hipersaite"/>
          <w:rFonts w:cs="Times New Roman"/>
          <w:sz w:val="16"/>
          <w:szCs w:val="16"/>
        </w:rPr>
        <w:t xml:space="preserve">;  un  </w:t>
      </w:r>
      <w:hyperlink r:id="rId2" w:history="1"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Stratēģija – Biedrība </w:t>
        </w:r>
        <w:proofErr w:type="spellStart"/>
        <w:r w:rsidRPr="00FA5C54">
          <w:rPr>
            <w:rFonts w:cs="Times New Roman"/>
            <w:color w:val="0000FF"/>
            <w:sz w:val="16"/>
            <w:szCs w:val="16"/>
            <w:u w:val="single"/>
          </w:rPr>
          <w:t>Jūrkante</w:t>
        </w:r>
        <w:proofErr w:type="spellEnd"/>
        <w:r w:rsidRPr="00FA5C54">
          <w:rPr>
            <w:rFonts w:cs="Times New Roman"/>
            <w:color w:val="0000FF"/>
            <w:sz w:val="16"/>
            <w:szCs w:val="16"/>
            <w:u w:val="single"/>
          </w:rPr>
          <w:t xml:space="preserve"> (jurkante.lv)</w:t>
        </w:r>
      </w:hyperlink>
    </w:p>
  </w:footnote>
  <w:footnote w:id="3">
    <w:p w14:paraId="65C53B05" w14:textId="77777777" w:rsidR="00044941" w:rsidRPr="00FA5C54" w:rsidRDefault="00044941">
      <w:pPr>
        <w:pStyle w:val="Vresteksts"/>
        <w:rPr>
          <w:rFonts w:ascii="Times New Roman" w:hAnsi="Times New Roman" w:cs="Times New Roman"/>
          <w:sz w:val="16"/>
          <w:szCs w:val="16"/>
        </w:rPr>
      </w:pPr>
      <w:r w:rsidRPr="00FA5C54">
        <w:rPr>
          <w:rStyle w:val="Vresatsau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2.3. Inovatīvo risinājumu identificēšana un atbilstības kritēriji to noteikšanai</w:t>
      </w:r>
    </w:p>
  </w:footnote>
  <w:footnote w:id="4">
    <w:p w14:paraId="355418F3" w14:textId="77777777" w:rsidR="00044941" w:rsidRDefault="00044941">
      <w:pPr>
        <w:pStyle w:val="Vresteksts"/>
      </w:pPr>
      <w:r w:rsidRPr="00FA5C54">
        <w:rPr>
          <w:rStyle w:val="Vresatsauce"/>
          <w:rFonts w:ascii="Times New Roman" w:hAnsi="Times New Roman" w:cs="Times New Roman"/>
          <w:sz w:val="16"/>
          <w:szCs w:val="16"/>
        </w:rPr>
        <w:footnoteRef/>
      </w:r>
      <w:r w:rsidRPr="00FA5C54">
        <w:rPr>
          <w:rFonts w:ascii="Times New Roman" w:hAnsi="Times New Roman" w:cs="Times New Roman"/>
          <w:sz w:val="16"/>
          <w:szCs w:val="16"/>
        </w:rPr>
        <w:t xml:space="preserve"> </w:t>
      </w:r>
      <w:r w:rsidRPr="00FA5C5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 w:rsidRPr="00FA5C54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hyperlink r:id="rId3" w:history="1">
        <w:r w:rsidRPr="00FA5C54">
          <w:rPr>
            <w:rFonts w:ascii="Times New Roman" w:hAnsi="Times New Roman" w:cs="Times New Roman"/>
            <w:color w:val="0000FF"/>
            <w:kern w:val="2"/>
            <w:sz w:val="16"/>
            <w:szCs w:val="16"/>
            <w:u w:val="single"/>
          </w:rPr>
          <w:t>Noteikumi par sociālās atstumtības riskam pakļauto iedzīvotāju grupām un sociālā uzņēmuma statusa piešķiršanas, reģistrēšanas un uzraudzības kārtību (likumi.lv)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044941"/>
    <w:rsid w:val="00410D90"/>
    <w:rsid w:val="004A11AC"/>
    <w:rsid w:val="008A6484"/>
    <w:rsid w:val="00C026F6"/>
    <w:rsid w:val="00C50516"/>
    <w:rsid w:val="00DA4BC8"/>
    <w:rsid w:val="00DF0979"/>
    <w:rsid w:val="00E6446E"/>
    <w:rsid w:val="00FA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10D9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10D9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10D9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10D9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10D9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410D90"/>
    <w:rPr>
      <w:color w:val="0563C1" w:themeColor="hyperlink"/>
      <w:u w:val="single"/>
    </w:rPr>
  </w:style>
  <w:style w:type="paragraph" w:styleId="Vresteksts">
    <w:name w:val="footnote text"/>
    <w:aliases w:val="Footnote,Fußnote,Schriftart: 9 pt,Schriftart: 10 pt,Schriftart: 8 pt,WB-Fußnotentext,fn,Footnotes,Footnote ak"/>
    <w:basedOn w:val="Parasts"/>
    <w:link w:val="VrestekstsRakstz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VrestekstsRakstz">
    <w:name w:val="Vēres teksts Rakstz."/>
    <w:aliases w:val="Footnote Rakstz.,Fußnote Rakstz.,Schriftart: 9 pt Rakstz.,Schriftart: 10 pt Rakstz.,Schriftart: 8 pt Rakstz.,WB-Fußnotentext Rakstz.,fn Rakstz.,Footnotes Rakstz.,Footnote ak Rakstz."/>
    <w:basedOn w:val="Noklusjumarindkopasfonts"/>
    <w:link w:val="Vresteksts"/>
    <w:uiPriority w:val="99"/>
    <w:rsid w:val="00410D90"/>
    <w:rPr>
      <w:kern w:val="0"/>
      <w:sz w:val="20"/>
      <w:szCs w:val="20"/>
    </w:rPr>
  </w:style>
  <w:style w:type="character" w:styleId="Vresatsau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ikumi.lv/ta/id/298035-noteikumi-par-socialas-atstumtibas-riskam-paklauto-iedzivotaju-grupam-un-sociala-uznemuma-statusa-pieskirsanas-registresanas" TargetMode="External"/><Relationship Id="rId2" Type="http://schemas.openxmlformats.org/officeDocument/2006/relationships/hyperlink" Target="https://www.jurkante.lv/leader-2023-2027/strategija/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2875</Words>
  <Characters>1640</Characters>
  <Application>Microsoft Office Word</Application>
  <DocSecurity>0</DocSecurity>
  <Lines>13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Jānis Eizenbegs</cp:lastModifiedBy>
  <cp:revision>5</cp:revision>
  <dcterms:created xsi:type="dcterms:W3CDTF">2024-02-20T11:39:00Z</dcterms:created>
  <dcterms:modified xsi:type="dcterms:W3CDTF">2024-02-20T14:39:00Z</dcterms:modified>
</cp:coreProperties>
</file>